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right"/>
      </w:pPr>
      <w:r w:rsidDel="00000000" w:rsidR="00000000" w:rsidRPr="00000000">
        <w:rPr>
          <w:b w:val="1"/>
          <w:vertAlign w:val="baseline"/>
          <w:rtl w:val="0"/>
        </w:rPr>
        <w:t xml:space="preserve">Name:_________________________________________     Due on ____________________________________</w:t>
      </w:r>
      <w:r w:rsidDel="00000000" w:rsidR="00000000" w:rsidRPr="00000000">
        <w:rPr>
          <w:rtl w:val="0"/>
        </w:rPr>
      </w:r>
    </w:p>
    <w:p w:rsidR="00000000" w:rsidDel="00000000" w:rsidP="00000000" w:rsidRDefault="00000000" w:rsidRPr="00000000">
      <w:pPr>
        <w:contextualSpacing w:val="0"/>
        <w:jc w:val="right"/>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Pre-Algebra Study Guide:    Chapter 2</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Lesson 1</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Define and give </w:t>
      </w:r>
      <w:r w:rsidDel="00000000" w:rsidR="00000000" w:rsidRPr="00000000">
        <w:rPr>
          <w:vertAlign w:val="baseline"/>
          <w:rtl w:val="0"/>
        </w:rPr>
        <w:t xml:space="preserve">examples for the following properties: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1. Commutative Property of Addition/Multiplication</w:t>
      </w:r>
      <w:r w:rsidDel="00000000" w:rsidR="00000000" w:rsidRPr="00000000">
        <w:rPr>
          <w:rtl w:val="0"/>
        </w:rPr>
      </w:r>
    </w:p>
    <w:tbl>
      <w:tblPr>
        <w:tblStyle w:val="Table1"/>
        <w:bidiVisual w:val="0"/>
        <w:tblW w:w="8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320"/>
        <w:tblGridChange w:id="0">
          <w:tblGrid>
            <w:gridCol w:w="4320"/>
            <w:gridCol w:w="432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Definition: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Examples: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2.  Associative Property of Addition/Multiplication</w:t>
      </w:r>
      <w:r w:rsidDel="00000000" w:rsidR="00000000" w:rsidRPr="00000000">
        <w:rPr>
          <w:rtl w:val="0"/>
        </w:rPr>
      </w:r>
    </w:p>
    <w:tbl>
      <w:tblPr>
        <w:tblStyle w:val="Table2"/>
        <w:bidiVisual w:val="0"/>
        <w:tblW w:w="8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320"/>
        <w:tblGridChange w:id="0">
          <w:tblGrid>
            <w:gridCol w:w="4320"/>
            <w:gridCol w:w="4320"/>
          </w:tblGrid>
        </w:tblGridChange>
      </w:tblGrid>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rtl w:val="0"/>
              </w:rPr>
              <w:t xml:space="preserve">Definition:</w:t>
            </w:r>
          </w:p>
        </w:tc>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rtl w:val="0"/>
              </w:rPr>
              <w:t xml:space="preserve">Examples:</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3.  Identity property of addition (Additive Identity)</w:t>
      </w:r>
      <w:r w:rsidDel="00000000" w:rsidR="00000000" w:rsidRPr="00000000">
        <w:rPr>
          <w:rtl w:val="0"/>
        </w:rPr>
      </w:r>
    </w:p>
    <w:tbl>
      <w:tblPr>
        <w:tblStyle w:val="Table3"/>
        <w:bidiVisual w:val="0"/>
        <w:tblW w:w="8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320"/>
        <w:tblGridChange w:id="0">
          <w:tblGrid>
            <w:gridCol w:w="4320"/>
            <w:gridCol w:w="4320"/>
          </w:tblGrid>
        </w:tblGridChange>
      </w:tblGrid>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rtl w:val="0"/>
              </w:rPr>
              <w:t xml:space="preserve">Definition:</w:t>
            </w:r>
          </w:p>
        </w:tc>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rtl w:val="0"/>
              </w:rPr>
              <w:t xml:space="preserve">Examples:</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4.  Identify property of multiplication (Multiplicative Identity)</w:t>
      </w:r>
      <w:r w:rsidDel="00000000" w:rsidR="00000000" w:rsidRPr="00000000">
        <w:rPr>
          <w:rtl w:val="0"/>
        </w:rPr>
      </w:r>
    </w:p>
    <w:tbl>
      <w:tblPr>
        <w:tblStyle w:val="Table4"/>
        <w:bidiVisual w:val="0"/>
        <w:tblW w:w="8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320"/>
        <w:tblGridChange w:id="0">
          <w:tblGrid>
            <w:gridCol w:w="4320"/>
            <w:gridCol w:w="4320"/>
          </w:tblGrid>
        </w:tblGridChange>
      </w:tblGrid>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rtl w:val="0"/>
              </w:rPr>
              <w:t xml:space="preserve">Definition:</w:t>
            </w:r>
          </w:p>
        </w:tc>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rtl w:val="0"/>
              </w:rPr>
              <w:t xml:space="preserve">Examples:</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Lesson 2</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6.  Apply the distributive property to each expression</w:t>
      </w:r>
    </w:p>
    <w:p w:rsidR="00000000" w:rsidDel="00000000" w:rsidP="00000000" w:rsidRDefault="00000000" w:rsidRPr="00000000">
      <w:pPr>
        <w:contextualSpacing w:val="0"/>
      </w:pPr>
      <w:r w:rsidDel="00000000" w:rsidR="00000000" w:rsidRPr="00000000">
        <w:rPr>
          <w:rtl w:val="0"/>
        </w:rPr>
      </w:r>
    </w:p>
    <w:tbl>
      <w:tblPr>
        <w:tblStyle w:val="Table5"/>
        <w:bidiVisual w:val="0"/>
        <w:tblW w:w="9690.0" w:type="dxa"/>
        <w:jc w:val="left"/>
        <w:tblInd w:w="-4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0"/>
        <w:gridCol w:w="3540"/>
        <w:gridCol w:w="3150"/>
        <w:tblGridChange w:id="0">
          <w:tblGrid>
            <w:gridCol w:w="3000"/>
            <w:gridCol w:w="3540"/>
            <w:gridCol w:w="315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A.  </w:t>
            </w:r>
          </w:p>
          <w:p w:rsidR="00000000" w:rsidDel="00000000" w:rsidP="00000000" w:rsidRDefault="00000000" w:rsidRPr="00000000">
            <w:pPr>
              <w:contextualSpacing w:val="0"/>
              <w:jc w:val="center"/>
            </w:pPr>
            <w:r w:rsidDel="00000000" w:rsidR="00000000" w:rsidRPr="00000000">
              <w:rPr>
                <w:rtl w:val="0"/>
              </w:rPr>
              <w:t xml:space="preserve">2(8 – x)</w:t>
              <w:tab/>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B. </w:t>
            </w:r>
          </w:p>
          <w:p w:rsidR="00000000" w:rsidDel="00000000" w:rsidP="00000000" w:rsidRDefault="00000000" w:rsidRPr="00000000">
            <w:pPr>
              <w:contextualSpacing w:val="0"/>
              <w:jc w:val="center"/>
            </w:pPr>
            <w:r w:rsidDel="00000000" w:rsidR="00000000" w:rsidRPr="00000000">
              <w:rPr>
                <w:rtl w:val="0"/>
              </w:rPr>
              <w:t xml:space="preserve"> -3(x+5)</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C.  </w:t>
            </w:r>
          </w:p>
          <w:p w:rsidR="00000000" w:rsidDel="00000000" w:rsidP="00000000" w:rsidRDefault="00000000" w:rsidRPr="00000000">
            <w:pPr>
              <w:contextualSpacing w:val="0"/>
              <w:jc w:val="center"/>
            </w:pPr>
            <w:r w:rsidDel="00000000" w:rsidR="00000000" w:rsidRPr="00000000">
              <w:rPr>
                <w:rtl w:val="0"/>
              </w:rPr>
              <w:t xml:space="preserve">-4(x – 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Lesson 3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Simplify by using the distributi</w:t>
      </w:r>
      <w:r w:rsidDel="00000000" w:rsidR="00000000" w:rsidRPr="00000000">
        <w:rPr>
          <w:rtl w:val="0"/>
        </w:rPr>
        <w:t xml:space="preserve">ve property and combining like terms:</w:t>
      </w:r>
    </w:p>
    <w:p w:rsidR="00000000" w:rsidDel="00000000" w:rsidP="00000000" w:rsidRDefault="00000000" w:rsidRPr="00000000">
      <w:pPr>
        <w:contextualSpacing w:val="0"/>
      </w:pPr>
      <w:r w:rsidDel="00000000" w:rsidR="00000000" w:rsidRPr="00000000">
        <w:rPr>
          <w:rtl w:val="0"/>
        </w:rPr>
      </w:r>
    </w:p>
    <w:tbl>
      <w:tblPr>
        <w:tblStyle w:val="Table6"/>
        <w:bidiVisual w:val="0"/>
        <w:tblW w:w="9825.0" w:type="dxa"/>
        <w:jc w:val="left"/>
        <w:tblInd w:w="-4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70"/>
        <w:gridCol w:w="5055"/>
        <w:tblGridChange w:id="0">
          <w:tblGrid>
            <w:gridCol w:w="4770"/>
            <w:gridCol w:w="5055"/>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7.  5(x + y) – 2y</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8.  5a + 2b + 3a – 7b</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r>
        <w:trPr>
          <w:trHeight w:val="440" w:hRule="atLeast"/>
        </w:trPr>
        <w:tc>
          <w:tcPr>
            <w:gridSpan w:val="2"/>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9.  3(2r – 5) + 8(r + 2)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114300" distT="114300" distL="114300" distR="114300">
            <wp:extent cx="1434373" cy="2117408"/>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1434373" cy="211740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ab/>
      </w: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Lesson 4 and 5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SOLVE each equation.  Show the balancing of the equation (ie  the property of equality).  CHECK your work by plugging your value back into the original equation. Use the integer rules above to make sure you are </w:t>
      </w:r>
      <w:r w:rsidDel="00000000" w:rsidR="00000000" w:rsidRPr="00000000">
        <w:rPr>
          <w:rtl w:val="0"/>
        </w:rPr>
        <w:t xml:space="preserve">solving correctly.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11.  k – 23 = - 17</w:t>
        <w:tab/>
        <w:tab/>
        <w:t xml:space="preserve">12.  T </w:t>
      </w:r>
      <w:r w:rsidDel="00000000" w:rsidR="00000000" w:rsidRPr="00000000">
        <w:rPr>
          <w:vertAlign w:val="baseline"/>
          <w:rtl w:val="0"/>
        </w:rPr>
        <w:t xml:space="preserve">÷ -5 = 15</w:t>
        <w:tab/>
        <w:tab/>
        <w:t xml:space="preserve">13.  7w = -217</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14. P + 38 = -12</w:t>
        <w:tab/>
        <w:tab/>
        <w:t xml:space="preserve">1</w:t>
      </w:r>
      <w:r w:rsidDel="00000000" w:rsidR="00000000" w:rsidRPr="00000000">
        <w:rPr>
          <w:rtl w:val="0"/>
        </w:rPr>
        <w:t xml:space="preserve">5.</w:t>
      </w:r>
      <w:r w:rsidDel="00000000" w:rsidR="00000000" w:rsidRPr="00000000">
        <w:rPr>
          <w:vertAlign w:val="baseline"/>
          <w:rtl w:val="0"/>
        </w:rPr>
        <w:t xml:space="preserve">  y – 42 = 12</w:t>
        <w:tab/>
        <w:tab/>
        <w:t xml:space="preserve">1</w:t>
      </w:r>
      <w:r w:rsidDel="00000000" w:rsidR="00000000" w:rsidRPr="00000000">
        <w:rPr>
          <w:rtl w:val="0"/>
        </w:rPr>
        <w:t xml:space="preserve">6.</w:t>
      </w:r>
      <w:r w:rsidDel="00000000" w:rsidR="00000000" w:rsidRPr="00000000">
        <w:rPr>
          <w:vertAlign w:val="baseline"/>
          <w:rtl w:val="0"/>
        </w:rPr>
        <w:t xml:space="preserve">  11 + x = - 8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                           Solve</w:t>
        <w:tab/>
        <w:tab/>
        <w:tab/>
        <w:tab/>
        <w:tab/>
        <w:tab/>
        <w:tab/>
        <w:t xml:space="preserve">Check</w:t>
      </w:r>
    </w:p>
    <w:tbl>
      <w:tblPr>
        <w:tblStyle w:val="Table7"/>
        <w:bidiVisual w:val="0"/>
        <w:tblW w:w="10560.0" w:type="dxa"/>
        <w:jc w:val="left"/>
        <w:tblInd w:w="-7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5475"/>
        <w:tblGridChange w:id="0">
          <w:tblGrid>
            <w:gridCol w:w="5085"/>
            <w:gridCol w:w="547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11.</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12.</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13.</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14.</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15.</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16.</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pgSz w:h="15840" w:w="12240"/>
      <w:pgMar w:bottom="1008" w:top="1008"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